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DE" w:rsidRPr="00A665FC" w:rsidRDefault="00B171DE" w:rsidP="00B171DE">
      <w:pPr>
        <w:pStyle w:val="3"/>
        <w:snapToGrid w:val="0"/>
        <w:spacing w:afterLines="50" w:after="180" w:line="240" w:lineRule="auto"/>
        <w:rPr>
          <w:rFonts w:ascii="Times New Roman" w:eastAsia="標楷體" w:hAnsi="Times New Roman" w:cs="Times New Roman"/>
          <w:sz w:val="32"/>
          <w:szCs w:val="32"/>
        </w:rPr>
      </w:pPr>
      <w:bookmarkStart w:id="0" w:name="_Toc425154426"/>
      <w:bookmarkStart w:id="1" w:name="_GoBack"/>
      <w:bookmarkEnd w:id="1"/>
      <w:r w:rsidRPr="00A665FC">
        <w:rPr>
          <w:rFonts w:ascii="Times New Roman" w:eastAsia="標楷體" w:hAnsi="Times New Roman" w:cs="Times New Roman" w:hint="eastAsia"/>
          <w:sz w:val="32"/>
          <w:szCs w:val="32"/>
        </w:rPr>
        <w:t>國立成功大學資源工程系學術資源分配要點</w:t>
      </w:r>
      <w:bookmarkEnd w:id="0"/>
    </w:p>
    <w:p w:rsidR="00B171DE" w:rsidRPr="00422D75" w:rsidRDefault="00B171DE" w:rsidP="00B171DE">
      <w:pPr>
        <w:snapToGrid w:val="0"/>
        <w:ind w:leftChars="2362" w:left="5669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89</w:t>
      </w:r>
      <w:r w:rsidRPr="00422D75">
        <w:rPr>
          <w:rFonts w:eastAsia="標楷體" w:hint="eastAsia"/>
          <w:color w:val="000000" w:themeColor="text1"/>
        </w:rPr>
        <w:t>年</w:t>
      </w:r>
      <w:r>
        <w:rPr>
          <w:rFonts w:eastAsia="標楷體" w:hint="eastAsia"/>
          <w:color w:val="000000" w:themeColor="text1"/>
        </w:rPr>
        <w:t xml:space="preserve"> </w:t>
      </w:r>
      <w:r w:rsidRPr="00422D75">
        <w:rPr>
          <w:rFonts w:eastAsia="標楷體" w:hint="eastAsia"/>
          <w:color w:val="000000" w:themeColor="text1"/>
        </w:rPr>
        <w:t>5</w:t>
      </w:r>
      <w:r w:rsidRPr="00422D75">
        <w:rPr>
          <w:rFonts w:eastAsia="標楷體" w:hint="eastAsia"/>
          <w:color w:val="000000" w:themeColor="text1"/>
        </w:rPr>
        <w:t>月</w:t>
      </w:r>
      <w:r w:rsidRPr="00422D75">
        <w:rPr>
          <w:rFonts w:eastAsia="標楷體" w:hint="eastAsia"/>
          <w:color w:val="000000" w:themeColor="text1"/>
        </w:rPr>
        <w:t>25</w:t>
      </w:r>
      <w:r w:rsidRPr="00422D75">
        <w:rPr>
          <w:rFonts w:eastAsia="標楷體" w:hint="eastAsia"/>
          <w:color w:val="000000" w:themeColor="text1"/>
        </w:rPr>
        <w:t>日系務會議通過</w:t>
      </w:r>
    </w:p>
    <w:p w:rsidR="00B171DE" w:rsidRPr="00422D75" w:rsidRDefault="00B171DE" w:rsidP="00B171DE">
      <w:pPr>
        <w:snapToGrid w:val="0"/>
        <w:ind w:leftChars="2362" w:left="5669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104</w:t>
      </w:r>
      <w:r w:rsidRPr="00422D75">
        <w:rPr>
          <w:rFonts w:eastAsia="標楷體" w:hint="eastAsia"/>
          <w:color w:val="000000" w:themeColor="text1"/>
        </w:rPr>
        <w:t>年</w:t>
      </w:r>
      <w:r>
        <w:rPr>
          <w:rFonts w:eastAsia="標楷體" w:hint="eastAsia"/>
          <w:color w:val="000000" w:themeColor="text1"/>
        </w:rPr>
        <w:t xml:space="preserve"> </w:t>
      </w:r>
      <w:r w:rsidRPr="00422D75">
        <w:rPr>
          <w:rFonts w:eastAsia="標楷體" w:hint="eastAsia"/>
          <w:color w:val="000000" w:themeColor="text1"/>
        </w:rPr>
        <w:t>4</w:t>
      </w:r>
      <w:r w:rsidRPr="00422D75">
        <w:rPr>
          <w:rFonts w:eastAsia="標楷體" w:hint="eastAsia"/>
          <w:color w:val="000000" w:themeColor="text1"/>
        </w:rPr>
        <w:t>月</w:t>
      </w:r>
      <w:r w:rsidRPr="009D73A1">
        <w:rPr>
          <w:rFonts w:eastAsia="標楷體" w:hint="eastAsia"/>
          <w:color w:val="000000" w:themeColor="text1"/>
          <w:sz w:val="17"/>
          <w:szCs w:val="17"/>
        </w:rPr>
        <w:t xml:space="preserve">  </w:t>
      </w:r>
      <w:r w:rsidRPr="00422D75">
        <w:rPr>
          <w:rFonts w:eastAsia="標楷體" w:hint="eastAsia"/>
          <w:color w:val="000000" w:themeColor="text1"/>
        </w:rPr>
        <w:t>9</w:t>
      </w:r>
      <w:r w:rsidRPr="00422D75">
        <w:rPr>
          <w:rFonts w:eastAsia="標楷體" w:hint="eastAsia"/>
          <w:color w:val="000000" w:themeColor="text1"/>
        </w:rPr>
        <w:t>日系務會議</w:t>
      </w:r>
      <w:r>
        <w:rPr>
          <w:rFonts w:eastAsia="標楷體" w:hint="eastAsia"/>
          <w:color w:val="000000" w:themeColor="text1"/>
        </w:rPr>
        <w:t>修正</w:t>
      </w:r>
      <w:r w:rsidRPr="00422D75">
        <w:rPr>
          <w:rFonts w:eastAsia="標楷體" w:hint="eastAsia"/>
          <w:color w:val="000000" w:themeColor="text1"/>
        </w:rPr>
        <w:t>通過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依據「成功大學各院系所學術資源分配要點」（</w:t>
      </w:r>
      <w:r w:rsidRPr="00422D75">
        <w:rPr>
          <w:rFonts w:eastAsia="標楷體" w:hint="eastAsia"/>
          <w:color w:val="000000" w:themeColor="text1"/>
        </w:rPr>
        <w:t>89</w:t>
      </w:r>
      <w:r w:rsidRPr="00422D75">
        <w:rPr>
          <w:rFonts w:eastAsia="標楷體" w:hint="eastAsia"/>
          <w:color w:val="000000" w:themeColor="text1"/>
        </w:rPr>
        <w:t>年月</w:t>
      </w:r>
      <w:r w:rsidRPr="00422D75">
        <w:rPr>
          <w:rFonts w:eastAsia="標楷體" w:hint="eastAsia"/>
          <w:color w:val="000000" w:themeColor="text1"/>
        </w:rPr>
        <w:t>8</w:t>
      </w:r>
      <w:r w:rsidRPr="00422D75">
        <w:rPr>
          <w:rFonts w:eastAsia="標楷體" w:hint="eastAsia"/>
          <w:color w:val="000000" w:themeColor="text1"/>
        </w:rPr>
        <w:t>日第</w:t>
      </w:r>
      <w:r w:rsidRPr="00422D75">
        <w:rPr>
          <w:rFonts w:eastAsia="標楷體" w:hint="eastAsia"/>
          <w:color w:val="000000" w:themeColor="text1"/>
        </w:rPr>
        <w:t>485</w:t>
      </w:r>
      <w:r w:rsidRPr="00422D75">
        <w:rPr>
          <w:rFonts w:eastAsia="標楷體" w:hint="eastAsia"/>
          <w:color w:val="000000" w:themeColor="text1"/>
        </w:rPr>
        <w:t>次主管會報通過）第七條，訂定「資源工程系學術資源分配要點」以下簡稱本要點。以下所稱本系為資源工程系。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學術資源包括研究室空間、圖儀費、工作時間（教學、研究、服務之工作負擔）及其他可分配之學術資源。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本系學術資源之分配與運用須經本系學術委員會、圖儀小組及相關委員會評審，評審之主要依據為：（</w:t>
      </w:r>
      <w:r w:rsidRPr="00422D75">
        <w:rPr>
          <w:rFonts w:eastAsia="標楷體" w:hint="eastAsia"/>
          <w:color w:val="000000" w:themeColor="text1"/>
        </w:rPr>
        <w:t>1</w:t>
      </w:r>
      <w:r w:rsidRPr="00422D75">
        <w:rPr>
          <w:rFonts w:eastAsia="標楷體" w:hint="eastAsia"/>
          <w:color w:val="000000" w:themeColor="text1"/>
        </w:rPr>
        <w:t>）教師在學術上之貢獻，以及（</w:t>
      </w:r>
      <w:r w:rsidRPr="00422D75">
        <w:rPr>
          <w:rFonts w:eastAsia="標楷體" w:hint="eastAsia"/>
          <w:color w:val="000000" w:themeColor="text1"/>
        </w:rPr>
        <w:t>2</w:t>
      </w:r>
      <w:r w:rsidRPr="00422D75">
        <w:rPr>
          <w:rFonts w:eastAsia="標楷體" w:hint="eastAsia"/>
          <w:color w:val="000000" w:themeColor="text1"/>
        </w:rPr>
        <w:t>）教師的學術研究方向是否符合本系之重點發展方向。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教師在學術上之貢獻包含教學（佔</w:t>
      </w:r>
      <w:r w:rsidRPr="00422D75">
        <w:rPr>
          <w:rFonts w:eastAsia="標楷體" w:hint="eastAsia"/>
          <w:color w:val="000000" w:themeColor="text1"/>
        </w:rPr>
        <w:t>40</w:t>
      </w:r>
      <w:r w:rsidRPr="00422D75">
        <w:rPr>
          <w:rFonts w:eastAsia="標楷體" w:hint="eastAsia"/>
          <w:color w:val="000000" w:themeColor="text1"/>
        </w:rPr>
        <w:t>％）、研究（</w:t>
      </w:r>
      <w:r w:rsidRPr="00422D75">
        <w:rPr>
          <w:rFonts w:eastAsia="標楷體" w:hint="eastAsia"/>
          <w:color w:val="000000" w:themeColor="text1"/>
        </w:rPr>
        <w:t>40</w:t>
      </w:r>
      <w:r w:rsidRPr="00422D75">
        <w:rPr>
          <w:rFonts w:eastAsia="標楷體" w:hint="eastAsia"/>
          <w:color w:val="000000" w:themeColor="text1"/>
        </w:rPr>
        <w:t>％）及服務（</w:t>
      </w:r>
      <w:r w:rsidRPr="00422D75">
        <w:rPr>
          <w:rFonts w:eastAsia="標楷體" w:hint="eastAsia"/>
          <w:color w:val="000000" w:themeColor="text1"/>
        </w:rPr>
        <w:t>20</w:t>
      </w:r>
      <w:r w:rsidRPr="00422D75">
        <w:rPr>
          <w:rFonts w:eastAsia="標楷體" w:hint="eastAsia"/>
          <w:color w:val="000000" w:themeColor="text1"/>
        </w:rPr>
        <w:t>％）。其計分方式按本系教師升等辦法計算之。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本系重點發展之研究及教學方向包含下列九個發展項目，由系務會議選擇其中數項作為各時期階段性之重點發展方向。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資源工程、環境及整體經濟之系統整合。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岩石工程及地下空間資源開發。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石油與能源技術及經濟應用。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高科技礦物材料製造與應用。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資源處理、再生及利用。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地下水資源開發、利用及保育。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資源經濟及管理研究。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海外及大陸礦產資源研究。</w:t>
      </w:r>
    </w:p>
    <w:p w:rsidR="00B171DE" w:rsidRPr="00422D75" w:rsidRDefault="00B171DE" w:rsidP="00B171DE">
      <w:pPr>
        <w:numPr>
          <w:ilvl w:val="1"/>
          <w:numId w:val="1"/>
        </w:numPr>
        <w:snapToGrid w:val="0"/>
        <w:ind w:left="1299" w:hanging="261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配合本系研究重點發展方向而調整或新加之課程，以及加強網路型態之教學。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學術資源的圖儀費之分配按本系所訂定之圖儀分配原則實施之。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學術資源的研究室空間之分配除了滿足每位教師最低實際需求（教師之辦公室為</w:t>
      </w:r>
      <w:r w:rsidRPr="00422D75">
        <w:rPr>
          <w:rFonts w:eastAsia="標楷體" w:hint="eastAsia"/>
          <w:color w:val="000000" w:themeColor="text1"/>
        </w:rPr>
        <w:t>25</w:t>
      </w:r>
      <w:r w:rsidRPr="00422D75">
        <w:rPr>
          <w:rFonts w:eastAsia="標楷體" w:hint="eastAsia"/>
          <w:color w:val="000000" w:themeColor="text1"/>
        </w:rPr>
        <w:t>平方公尺，其所屬研究室及研究生室為</w:t>
      </w:r>
      <w:r w:rsidRPr="00422D75">
        <w:rPr>
          <w:rFonts w:eastAsia="標楷體" w:hint="eastAsia"/>
          <w:color w:val="000000" w:themeColor="text1"/>
        </w:rPr>
        <w:t>65</w:t>
      </w:r>
      <w:r w:rsidRPr="00422D75">
        <w:rPr>
          <w:rFonts w:eastAsia="標楷體" w:hint="eastAsia"/>
          <w:color w:val="000000" w:themeColor="text1"/>
        </w:rPr>
        <w:t>平方公尺，總共為</w:t>
      </w:r>
      <w:r w:rsidRPr="00422D75">
        <w:rPr>
          <w:rFonts w:eastAsia="標楷體" w:hint="eastAsia"/>
          <w:color w:val="000000" w:themeColor="text1"/>
        </w:rPr>
        <w:t>90</w:t>
      </w:r>
      <w:r w:rsidRPr="00422D75">
        <w:rPr>
          <w:rFonts w:eastAsia="標楷體" w:hint="eastAsia"/>
          <w:color w:val="000000" w:themeColor="text1"/>
        </w:rPr>
        <w:t>平方公尺）外，應優先支援學術性研究以及本系重點發展方向。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學術資源的工作時間分配，教師教學時間在符合相關規定原則下，授課時間得依個人專長特色以及本系重點發展之研究及教學方向，作合理調整。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研究生選擇研究興趣之受教權應受尊重。</w:t>
      </w:r>
    </w:p>
    <w:p w:rsidR="00B171DE" w:rsidRPr="00422D75" w:rsidRDefault="00B171DE" w:rsidP="00B171DE">
      <w:pPr>
        <w:numPr>
          <w:ilvl w:val="0"/>
          <w:numId w:val="1"/>
        </w:numPr>
        <w:snapToGrid w:val="0"/>
        <w:spacing w:beforeLines="50" w:before="180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本系教師教學與研究之獎勵及協助措施，另訂之。</w:t>
      </w:r>
    </w:p>
    <w:p w:rsidR="00B171DE" w:rsidRPr="00422D75" w:rsidRDefault="00B171DE" w:rsidP="00B171DE">
      <w:pPr>
        <w:numPr>
          <w:ilvl w:val="0"/>
          <w:numId w:val="1"/>
        </w:numPr>
        <w:tabs>
          <w:tab w:val="clear" w:pos="1032"/>
          <w:tab w:val="num" w:pos="1295"/>
        </w:tabs>
        <w:snapToGrid w:val="0"/>
        <w:spacing w:beforeLines="50" w:before="180"/>
        <w:ind w:left="1295" w:hanging="1295"/>
        <w:jc w:val="both"/>
        <w:rPr>
          <w:rFonts w:eastAsia="標楷體"/>
          <w:color w:val="000000" w:themeColor="text1"/>
        </w:rPr>
      </w:pPr>
      <w:r w:rsidRPr="00422D75">
        <w:rPr>
          <w:rFonts w:eastAsia="標楷體" w:hint="eastAsia"/>
          <w:color w:val="000000" w:themeColor="text1"/>
        </w:rPr>
        <w:t>本學術資源分配要點經系務會議通過、工學院審核、會研發處轉呈校長核定後實施，修正時亦同。</w:t>
      </w:r>
    </w:p>
    <w:p w:rsidR="00424672" w:rsidRPr="00B171DE" w:rsidRDefault="00424672"/>
    <w:sectPr w:rsidR="00424672" w:rsidRPr="00B171DE" w:rsidSect="007E09B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D8" w:rsidRDefault="00475BD8" w:rsidP="00BB1504">
      <w:r>
        <w:separator/>
      </w:r>
    </w:p>
  </w:endnote>
  <w:endnote w:type="continuationSeparator" w:id="0">
    <w:p w:rsidR="00475BD8" w:rsidRDefault="00475BD8" w:rsidP="00BB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D8" w:rsidRDefault="00475BD8" w:rsidP="00BB1504">
      <w:r>
        <w:separator/>
      </w:r>
    </w:p>
  </w:footnote>
  <w:footnote w:type="continuationSeparator" w:id="0">
    <w:p w:rsidR="00475BD8" w:rsidRDefault="00475BD8" w:rsidP="00BB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30E"/>
    <w:multiLevelType w:val="hybridMultilevel"/>
    <w:tmpl w:val="23EC5C04"/>
    <w:lvl w:ilvl="0" w:tplc="A4A84914">
      <w:start w:val="1"/>
      <w:numFmt w:val="taiwaneseCountingThousand"/>
      <w:lvlText w:val="第%1條"/>
      <w:lvlJc w:val="left"/>
      <w:pPr>
        <w:tabs>
          <w:tab w:val="num" w:pos="1032"/>
        </w:tabs>
        <w:ind w:left="1032" w:hanging="1032"/>
      </w:pPr>
      <w:rPr>
        <w:rFonts w:hint="eastAsia"/>
      </w:rPr>
    </w:lvl>
    <w:lvl w:ilvl="1" w:tplc="BF76C0A6">
      <w:start w:val="1"/>
      <w:numFmt w:val="decimal"/>
      <w:suff w:val="space"/>
      <w:lvlText w:val="%2."/>
      <w:lvlJc w:val="left"/>
      <w:pPr>
        <w:ind w:left="3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DE"/>
    <w:rsid w:val="00424672"/>
    <w:rsid w:val="00475BD8"/>
    <w:rsid w:val="007E09BD"/>
    <w:rsid w:val="00B171DE"/>
    <w:rsid w:val="00B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EFB58C-7450-45A4-B574-54007C81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DE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171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171D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B1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15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1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15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 123</cp:lastModifiedBy>
  <cp:revision>2</cp:revision>
  <dcterms:created xsi:type="dcterms:W3CDTF">2025-12-23T08:27:00Z</dcterms:created>
  <dcterms:modified xsi:type="dcterms:W3CDTF">2025-12-23T08:27:00Z</dcterms:modified>
</cp:coreProperties>
</file>