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F2E" w:rsidRDefault="00A55120">
      <w:pPr>
        <w:rPr>
          <w:rFonts w:eastAsia="標楷體"/>
          <w:b/>
          <w:bCs/>
          <w:sz w:val="36"/>
        </w:rPr>
      </w:pPr>
      <w:r w:rsidRPr="00A55120">
        <w:rPr>
          <w:rFonts w:eastAsia="標楷體" w:hint="eastAsia"/>
          <w:b/>
          <w:bCs/>
          <w:sz w:val="36"/>
        </w:rPr>
        <w:t>國立成功大學</w:t>
      </w:r>
      <w:r w:rsidR="00082F2E">
        <w:rPr>
          <w:rFonts w:eastAsia="標楷體" w:hint="eastAsia"/>
          <w:b/>
          <w:bCs/>
          <w:sz w:val="36"/>
        </w:rPr>
        <w:t>資源工程學系教學與研究綱領</w:t>
      </w:r>
    </w:p>
    <w:p w:rsidR="00082F2E" w:rsidRDefault="00082F2E" w:rsidP="00DF37F8">
      <w:pPr>
        <w:ind w:leftChars="2353" w:left="6098"/>
        <w:rPr>
          <w:rFonts w:eastAsia="標楷體"/>
          <w:sz w:val="20"/>
        </w:rPr>
      </w:pPr>
      <w:r>
        <w:rPr>
          <w:rFonts w:eastAsia="標楷體" w:hint="eastAsia"/>
          <w:sz w:val="20"/>
        </w:rPr>
        <w:t>89</w:t>
      </w:r>
      <w:r>
        <w:rPr>
          <w:rFonts w:eastAsia="標楷體" w:hint="eastAsia"/>
          <w:sz w:val="20"/>
        </w:rPr>
        <w:t>年</w:t>
      </w:r>
      <w:r>
        <w:rPr>
          <w:rFonts w:eastAsia="標楷體" w:hint="eastAsia"/>
          <w:sz w:val="20"/>
        </w:rPr>
        <w:t>6</w:t>
      </w:r>
      <w:r>
        <w:rPr>
          <w:rFonts w:eastAsia="標楷體" w:hint="eastAsia"/>
          <w:sz w:val="20"/>
        </w:rPr>
        <w:t>月</w:t>
      </w:r>
      <w:r>
        <w:rPr>
          <w:rFonts w:eastAsia="標楷體" w:hint="eastAsia"/>
          <w:sz w:val="20"/>
        </w:rPr>
        <w:t>17</w:t>
      </w:r>
      <w:r>
        <w:rPr>
          <w:rFonts w:eastAsia="標楷體" w:hint="eastAsia"/>
          <w:sz w:val="20"/>
        </w:rPr>
        <w:t>日系務會議通過</w:t>
      </w:r>
    </w:p>
    <w:p w:rsidR="00DF37F8" w:rsidRDefault="00DF37F8" w:rsidP="00DF37F8">
      <w:pPr>
        <w:ind w:leftChars="2353" w:left="6098"/>
        <w:rPr>
          <w:rFonts w:eastAsia="標楷體"/>
          <w:sz w:val="20"/>
        </w:rPr>
      </w:pPr>
      <w:r>
        <w:rPr>
          <w:rFonts w:eastAsia="標楷體"/>
          <w:sz w:val="20"/>
        </w:rPr>
        <w:t>104</w:t>
      </w:r>
      <w:r>
        <w:rPr>
          <w:rFonts w:eastAsia="標楷體" w:hint="eastAsia"/>
          <w:sz w:val="20"/>
        </w:rPr>
        <w:t>年</w:t>
      </w:r>
      <w:r>
        <w:rPr>
          <w:rFonts w:eastAsia="標楷體" w:hint="eastAsia"/>
          <w:sz w:val="20"/>
        </w:rPr>
        <w:t>4</w:t>
      </w:r>
      <w:r>
        <w:rPr>
          <w:rFonts w:eastAsia="標楷體" w:hint="eastAsia"/>
          <w:sz w:val="20"/>
        </w:rPr>
        <w:t>月</w:t>
      </w:r>
      <w:r>
        <w:rPr>
          <w:rFonts w:eastAsia="標楷體" w:hint="eastAsia"/>
          <w:sz w:val="20"/>
        </w:rPr>
        <w:t>9</w:t>
      </w:r>
      <w:r>
        <w:rPr>
          <w:rFonts w:eastAsia="標楷體" w:hint="eastAsia"/>
          <w:sz w:val="20"/>
        </w:rPr>
        <w:t>日系務會議修正通過</w:t>
      </w:r>
    </w:p>
    <w:p w:rsidR="00082F2E" w:rsidRDefault="00082F2E">
      <w:pPr>
        <w:rPr>
          <w:rFonts w:eastAsia="標楷體"/>
        </w:rPr>
      </w:pPr>
    </w:p>
    <w:p w:rsidR="00082F2E" w:rsidRDefault="00CF70E4" w:rsidP="00CF70E4">
      <w:pPr>
        <w:numPr>
          <w:ilvl w:val="0"/>
          <w:numId w:val="1"/>
        </w:numPr>
        <w:snapToGrid w:val="0"/>
        <w:spacing w:beforeLines="50" w:before="218"/>
        <w:ind w:left="1078" w:hanging="1078"/>
        <w:rPr>
          <w:rFonts w:eastAsia="標楷體"/>
        </w:rPr>
      </w:pPr>
      <w:r>
        <w:rPr>
          <w:rFonts w:eastAsia="標楷體"/>
        </w:rPr>
        <w:tab/>
      </w:r>
      <w:r w:rsidR="00082F2E">
        <w:rPr>
          <w:rFonts w:eastAsia="標楷體" w:hint="eastAsia"/>
        </w:rPr>
        <w:t>資源工程學系（以下簡稱本系）係基於人類對資源之開發、利用、再生與處置等需求，所設立的教學與研究機構。</w:t>
      </w:r>
    </w:p>
    <w:p w:rsidR="00082F2E" w:rsidRDefault="00CF70E4" w:rsidP="00CF70E4">
      <w:pPr>
        <w:numPr>
          <w:ilvl w:val="0"/>
          <w:numId w:val="1"/>
        </w:numPr>
        <w:snapToGrid w:val="0"/>
        <w:spacing w:beforeLines="50" w:before="218"/>
        <w:ind w:left="1078" w:hanging="1078"/>
        <w:rPr>
          <w:rFonts w:eastAsia="標楷體"/>
        </w:rPr>
      </w:pPr>
      <w:r>
        <w:rPr>
          <w:rFonts w:eastAsia="標楷體"/>
        </w:rPr>
        <w:tab/>
      </w:r>
      <w:r w:rsidR="00082F2E">
        <w:rPr>
          <w:rFonts w:eastAsia="標楷體" w:hint="eastAsia"/>
        </w:rPr>
        <w:t>前條所稱之資源包括：能源資源、礦物資源、水土資源等天然資源及由產業所產出之再生資源。</w:t>
      </w:r>
    </w:p>
    <w:p w:rsidR="00082F2E" w:rsidRDefault="00CF70E4" w:rsidP="00CF70E4">
      <w:pPr>
        <w:numPr>
          <w:ilvl w:val="0"/>
          <w:numId w:val="1"/>
        </w:numPr>
        <w:snapToGrid w:val="0"/>
        <w:spacing w:beforeLines="50" w:before="218"/>
        <w:ind w:left="1078" w:hanging="1078"/>
        <w:rPr>
          <w:rFonts w:eastAsia="標楷體"/>
        </w:rPr>
      </w:pPr>
      <w:r>
        <w:rPr>
          <w:rFonts w:eastAsia="標楷體"/>
        </w:rPr>
        <w:tab/>
      </w:r>
      <w:r w:rsidR="00082F2E">
        <w:rPr>
          <w:rFonts w:eastAsia="標楷體" w:hint="eastAsia"/>
        </w:rPr>
        <w:t>本系之教學與研究工作以資源之開發與環境、工程與技術及經濟與管理為基礎領域。</w:t>
      </w:r>
    </w:p>
    <w:p w:rsidR="00082F2E" w:rsidRDefault="00CF70E4" w:rsidP="00CF70E4">
      <w:pPr>
        <w:numPr>
          <w:ilvl w:val="0"/>
          <w:numId w:val="1"/>
        </w:numPr>
        <w:snapToGrid w:val="0"/>
        <w:spacing w:beforeLines="50" w:before="218"/>
        <w:ind w:left="1078" w:hanging="1078"/>
        <w:rPr>
          <w:rFonts w:eastAsia="標楷體"/>
        </w:rPr>
      </w:pPr>
      <w:r>
        <w:rPr>
          <w:rFonts w:eastAsia="標楷體"/>
        </w:rPr>
        <w:tab/>
      </w:r>
      <w:r w:rsidR="00082F2E">
        <w:rPr>
          <w:rFonts w:eastAsia="標楷體" w:hint="eastAsia"/>
        </w:rPr>
        <w:t>本系之教學與研究應具有學術特色，並在前條所定之領域中學術領導地位。</w:t>
      </w:r>
    </w:p>
    <w:p w:rsidR="00082F2E" w:rsidRDefault="00CF70E4" w:rsidP="00CF70E4">
      <w:pPr>
        <w:numPr>
          <w:ilvl w:val="0"/>
          <w:numId w:val="1"/>
        </w:numPr>
        <w:snapToGrid w:val="0"/>
        <w:spacing w:beforeLines="50" w:before="218"/>
        <w:ind w:left="1078" w:hanging="1078"/>
        <w:rPr>
          <w:rFonts w:eastAsia="標楷體"/>
        </w:rPr>
      </w:pPr>
      <w:r>
        <w:rPr>
          <w:rFonts w:eastAsia="標楷體"/>
        </w:rPr>
        <w:tab/>
      </w:r>
      <w:r w:rsidR="00082F2E">
        <w:rPr>
          <w:rFonts w:eastAsia="標楷體" w:hint="eastAsia"/>
        </w:rPr>
        <w:t>本系應配合社會經濟環境之變遷，適時規劃並修訂研究領域之內容。</w:t>
      </w:r>
    </w:p>
    <w:p w:rsidR="00082F2E" w:rsidRDefault="00CF70E4" w:rsidP="00CF70E4">
      <w:pPr>
        <w:numPr>
          <w:ilvl w:val="0"/>
          <w:numId w:val="1"/>
        </w:numPr>
        <w:snapToGrid w:val="0"/>
        <w:spacing w:beforeLines="50" w:before="218"/>
        <w:ind w:left="1078" w:hanging="1078"/>
        <w:rPr>
          <w:rFonts w:eastAsia="標楷體"/>
        </w:rPr>
      </w:pPr>
      <w:r>
        <w:rPr>
          <w:rFonts w:eastAsia="標楷體"/>
        </w:rPr>
        <w:tab/>
      </w:r>
      <w:r w:rsidR="00082F2E">
        <w:rPr>
          <w:rFonts w:eastAsia="標楷體" w:hint="eastAsia"/>
        </w:rPr>
        <w:t>本系教學課程應配合各研究領域之內容設計及修訂。</w:t>
      </w:r>
    </w:p>
    <w:p w:rsidR="00082F2E" w:rsidRDefault="00CF70E4" w:rsidP="00CF70E4">
      <w:pPr>
        <w:numPr>
          <w:ilvl w:val="0"/>
          <w:numId w:val="1"/>
        </w:numPr>
        <w:snapToGrid w:val="0"/>
        <w:spacing w:beforeLines="50" w:before="218"/>
        <w:ind w:left="1078" w:hanging="1078"/>
        <w:rPr>
          <w:rFonts w:eastAsia="標楷體"/>
        </w:rPr>
      </w:pPr>
      <w:r>
        <w:rPr>
          <w:rFonts w:eastAsia="標楷體"/>
        </w:rPr>
        <w:tab/>
      </w:r>
      <w:r w:rsidR="00082F2E">
        <w:rPr>
          <w:rFonts w:eastAsia="標楷體" w:hint="eastAsia"/>
        </w:rPr>
        <w:t>本系各研究領域之規劃由相關之教師共同研擬，經系學術</w:t>
      </w:r>
      <w:r w:rsidR="00082F2E" w:rsidRPr="00CF70E4">
        <w:rPr>
          <w:rFonts w:eastAsia="標楷體" w:hint="eastAsia"/>
        </w:rPr>
        <w:t>委員會</w:t>
      </w:r>
      <w:r w:rsidR="00082F2E">
        <w:rPr>
          <w:rFonts w:eastAsia="標楷體" w:hint="eastAsia"/>
        </w:rPr>
        <w:t>審查，提系務會議通過後作為教學研究及資源分配之依據。</w:t>
      </w:r>
    </w:p>
    <w:p w:rsidR="00082F2E" w:rsidRPr="00CF70E4" w:rsidRDefault="00CF70E4" w:rsidP="00CF70E4">
      <w:pPr>
        <w:numPr>
          <w:ilvl w:val="0"/>
          <w:numId w:val="1"/>
        </w:numPr>
        <w:snapToGrid w:val="0"/>
        <w:spacing w:beforeLines="50" w:before="218"/>
        <w:ind w:left="1078" w:hanging="1078"/>
        <w:rPr>
          <w:rFonts w:eastAsia="標楷體"/>
        </w:rPr>
      </w:pPr>
      <w:r>
        <w:rPr>
          <w:rFonts w:eastAsia="標楷體"/>
        </w:rPr>
        <w:tab/>
      </w:r>
      <w:r w:rsidR="00082F2E">
        <w:rPr>
          <w:rFonts w:eastAsia="標楷體" w:hint="eastAsia"/>
        </w:rPr>
        <w:t>本</w:t>
      </w:r>
      <w:r w:rsidR="00082F2E" w:rsidRPr="00CF70E4">
        <w:rPr>
          <w:rFonts w:eastAsia="標楷體" w:hint="eastAsia"/>
        </w:rPr>
        <w:t>系學術委員會之設置及系資源分配要點另訂定之。</w:t>
      </w:r>
    </w:p>
    <w:p w:rsidR="00082F2E" w:rsidRDefault="00CF70E4" w:rsidP="00CF70E4">
      <w:pPr>
        <w:numPr>
          <w:ilvl w:val="0"/>
          <w:numId w:val="1"/>
        </w:numPr>
        <w:snapToGrid w:val="0"/>
        <w:spacing w:beforeLines="50" w:before="218"/>
        <w:ind w:left="1078" w:hanging="1078"/>
        <w:rPr>
          <w:rFonts w:eastAsia="標楷體"/>
        </w:rPr>
      </w:pPr>
      <w:r w:rsidRPr="00CF70E4">
        <w:rPr>
          <w:rFonts w:eastAsia="標楷體"/>
        </w:rPr>
        <w:tab/>
      </w:r>
      <w:bookmarkStart w:id="0" w:name="_GoBack"/>
      <w:bookmarkEnd w:id="0"/>
      <w:r w:rsidR="00082F2E" w:rsidRPr="00CF70E4">
        <w:rPr>
          <w:rFonts w:eastAsia="標楷體" w:hint="eastAsia"/>
        </w:rPr>
        <w:t>本綱領經系務</w:t>
      </w:r>
      <w:r w:rsidR="00082F2E" w:rsidRPr="00CF70E4">
        <w:rPr>
          <w:rFonts w:eastAsia="標楷體" w:hint="eastAsia"/>
          <w:color w:val="000000" w:themeColor="text1"/>
        </w:rPr>
        <w:t>會議通過後施行</w:t>
      </w:r>
      <w:r w:rsidR="00082F2E">
        <w:rPr>
          <w:rFonts w:eastAsia="標楷體" w:hint="eastAsia"/>
        </w:rPr>
        <w:t>，其修訂亦同。</w:t>
      </w:r>
    </w:p>
    <w:sectPr w:rsidR="00082F2E" w:rsidSect="00713A45">
      <w:pgSz w:w="11906" w:h="16838" w:code="9"/>
      <w:pgMar w:top="1134" w:right="1134" w:bottom="1134" w:left="1134" w:header="851" w:footer="992" w:gutter="0"/>
      <w:cols w:space="425"/>
      <w:docGrid w:type="linesAndChars" w:linePitch="437" w:charSpace="39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3F2D" w:rsidRDefault="009C3F2D" w:rsidP="00B86AA6">
      <w:r>
        <w:separator/>
      </w:r>
    </w:p>
  </w:endnote>
  <w:endnote w:type="continuationSeparator" w:id="0">
    <w:p w:rsidR="009C3F2D" w:rsidRDefault="009C3F2D" w:rsidP="00B86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3F2D" w:rsidRDefault="009C3F2D" w:rsidP="00B86AA6">
      <w:r>
        <w:separator/>
      </w:r>
    </w:p>
  </w:footnote>
  <w:footnote w:type="continuationSeparator" w:id="0">
    <w:p w:rsidR="009C3F2D" w:rsidRDefault="009C3F2D" w:rsidP="00B86A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085CA4"/>
    <w:multiLevelType w:val="hybridMultilevel"/>
    <w:tmpl w:val="84182E1C"/>
    <w:lvl w:ilvl="0" w:tplc="6FE651D0">
      <w:start w:val="1"/>
      <w:numFmt w:val="taiwaneseCountingThousand"/>
      <w:suff w:val="space"/>
      <w:lvlText w:val="第%1條"/>
      <w:lvlJc w:val="left"/>
      <w:pPr>
        <w:ind w:left="907" w:hanging="90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518"/>
  <w:drawingGridHorizontalSpacing w:val="259"/>
  <w:drawingGridVerticalSpacing w:val="437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E69"/>
    <w:rsid w:val="00082F2E"/>
    <w:rsid w:val="000C691B"/>
    <w:rsid w:val="00313D10"/>
    <w:rsid w:val="006B47E1"/>
    <w:rsid w:val="00713A45"/>
    <w:rsid w:val="009C3F2D"/>
    <w:rsid w:val="00A55120"/>
    <w:rsid w:val="00A578BD"/>
    <w:rsid w:val="00AF6F0E"/>
    <w:rsid w:val="00B86AA6"/>
    <w:rsid w:val="00C002F0"/>
    <w:rsid w:val="00C453EB"/>
    <w:rsid w:val="00CF70E4"/>
    <w:rsid w:val="00D12E69"/>
    <w:rsid w:val="00DF37F8"/>
    <w:rsid w:val="00E01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C799FFB-6701-4563-9E3A-C041E1776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8"/>
      <w:szCs w:val="18"/>
    </w:rPr>
  </w:style>
  <w:style w:type="paragraph" w:styleId="a4">
    <w:name w:val="annotation text"/>
    <w:basedOn w:val="a"/>
    <w:semiHidden/>
  </w:style>
  <w:style w:type="paragraph" w:styleId="a5">
    <w:name w:val="Balloon Text"/>
    <w:basedOn w:val="a"/>
    <w:link w:val="a6"/>
    <w:uiPriority w:val="99"/>
    <w:semiHidden/>
    <w:unhideWhenUsed/>
    <w:rsid w:val="00D12E69"/>
    <w:rPr>
      <w:rFonts w:ascii="Calibri Light" w:hAnsi="Calibri Light"/>
      <w:sz w:val="18"/>
      <w:szCs w:val="18"/>
    </w:rPr>
  </w:style>
  <w:style w:type="character" w:customStyle="1" w:styleId="a6">
    <w:name w:val="註解方塊文字 字元"/>
    <w:link w:val="a5"/>
    <w:uiPriority w:val="99"/>
    <w:semiHidden/>
    <w:rsid w:val="00D12E69"/>
    <w:rPr>
      <w:rFonts w:ascii="Calibri Light" w:eastAsia="新細明體" w:hAnsi="Calibri Light" w:cs="Times New Roman"/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6A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uiPriority w:val="99"/>
    <w:rsid w:val="00B86AA6"/>
    <w:rPr>
      <w:kern w:val="2"/>
    </w:rPr>
  </w:style>
  <w:style w:type="paragraph" w:styleId="a9">
    <w:name w:val="footer"/>
    <w:basedOn w:val="a"/>
    <w:link w:val="aa"/>
    <w:uiPriority w:val="99"/>
    <w:unhideWhenUsed/>
    <w:rsid w:val="00B86A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uiPriority w:val="99"/>
    <w:rsid w:val="00B86AA6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326</Characters>
  <Application>Microsoft Office Word</Application>
  <DocSecurity>0</DocSecurity>
  <Lines>2</Lines>
  <Paragraphs>1</Paragraphs>
  <ScaleCrop>false</ScaleCrop>
  <Company>ncku</Company>
  <LinksUpToDate>false</LinksUpToDate>
  <CharactersWithSpaces>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四十一、資源工程學系教學與研究綱領</dc:title>
  <dc:subject/>
  <dc:creator>LMF</dc:creator>
  <cp:keywords/>
  <dc:description/>
  <cp:lastModifiedBy> 123</cp:lastModifiedBy>
  <cp:revision>5</cp:revision>
  <dcterms:created xsi:type="dcterms:W3CDTF">2015-05-05T02:01:00Z</dcterms:created>
  <dcterms:modified xsi:type="dcterms:W3CDTF">2015-05-26T03:10:00Z</dcterms:modified>
</cp:coreProperties>
</file>